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737F" w14:textId="2F6F520C" w:rsidR="00212EB0" w:rsidRDefault="00212EB0" w:rsidP="00111375">
      <w:pPr>
        <w:pStyle w:val="Heading1"/>
      </w:pPr>
      <w:bookmarkStart w:id="0" w:name="_Hlk123209053"/>
      <w:r>
        <w:t xml:space="preserve">Mississippi </w:t>
      </w:r>
    </w:p>
    <w:p w14:paraId="78A8EBF6" w14:textId="77777777" w:rsidR="00212EB0" w:rsidRDefault="00212EB0" w:rsidP="008B276A"/>
    <w:p w14:paraId="32CF2085" w14:textId="2B29AB9A" w:rsidR="008B276A" w:rsidRDefault="008B276A" w:rsidP="008B276A">
      <w:r>
        <w:t xml:space="preserve">Date last checked: </w:t>
      </w:r>
      <w:r w:rsidR="00627F91">
        <w:t>October 2022</w:t>
      </w:r>
    </w:p>
    <w:p w14:paraId="621BCADB" w14:textId="77777777" w:rsidR="00586B4B" w:rsidRDefault="00586B4B" w:rsidP="00586B4B">
      <w:pPr>
        <w:pStyle w:val="Heading2"/>
      </w:pPr>
      <w:r>
        <w:t>Legal Disclaimer</w:t>
      </w:r>
    </w:p>
    <w:p w14:paraId="5F422779" w14:textId="77777777" w:rsidR="00586B4B" w:rsidRDefault="00586B4B" w:rsidP="00586B4B">
      <w:r>
        <w:t>Advocates for Service Animal Partners provides this material for informational purposes only. Material contained here is not legal advice. If you need legal advice, please contact an attorney licensed to practice law in your state.</w:t>
      </w:r>
    </w:p>
    <w:p w14:paraId="07F126BA" w14:textId="77777777" w:rsidR="00586B4B" w:rsidRDefault="00586B4B" w:rsidP="00586B4B"/>
    <w:p w14:paraId="022B00DF" w14:textId="10E7DEDD" w:rsidR="008B276A" w:rsidRDefault="008B276A" w:rsidP="008B276A">
      <w:r>
        <w:t xml:space="preserve">    </w:t>
      </w:r>
    </w:p>
    <w:bookmarkEnd w:id="0"/>
    <w:p w14:paraId="40054F5C" w14:textId="77777777" w:rsidR="002220D4" w:rsidRDefault="002220D4" w:rsidP="00586B4B">
      <w:pPr>
        <w:pStyle w:val="Heading2"/>
      </w:pPr>
      <w:r>
        <w:t>SUMMARY</w:t>
      </w:r>
    </w:p>
    <w:p w14:paraId="029BA967" w14:textId="48163D9A" w:rsidR="006950E5" w:rsidRDefault="002220D4">
      <w:r>
        <w:tab/>
        <w:t xml:space="preserve">The following statutes comprise [state’s] pertinent service animal laws. These statutes provide criminal </w:t>
      </w:r>
      <w:r w:rsidR="002C38C7">
        <w:t xml:space="preserve">misdemeanor </w:t>
      </w:r>
      <w:r>
        <w:t xml:space="preserve">penalties for discriminating against a disabled individual accompanied by a service animal in public services, private companies providing public accommodations, and housing accommodations. These laws also provide graduated criminal penalties for interfering with, injuring, or killing a service animal. </w:t>
      </w:r>
      <w:r w:rsidR="002C38C7">
        <w:t xml:space="preserve">Though the law mentions the use of a blaze orange collar and leash, such provisions are incongruent with the Americans with Disabilities Act and are unenforceable. </w:t>
      </w:r>
    </w:p>
    <w:p w14:paraId="5551792B" w14:textId="77777777" w:rsidR="00EF5AD5" w:rsidRDefault="00EF5AD5" w:rsidP="00017043">
      <w:pPr>
        <w:pStyle w:val="Heading2"/>
      </w:pPr>
      <w:r>
        <w:rPr>
          <w:rStyle w:val="Strong"/>
          <w:rFonts w:ascii="Arial" w:hAnsi="Arial" w:cs="Arial"/>
          <w:color w:val="000000"/>
        </w:rPr>
        <w:t> West’s Annotated Mississippi Code. Title 97. Crimes. Chapter 41. Cruelty to Animals</w:t>
      </w:r>
    </w:p>
    <w:p w14:paraId="31A24F86" w14:textId="77777777" w:rsidR="00EF5AD5" w:rsidRDefault="00EF5AD5" w:rsidP="00017043">
      <w:pPr>
        <w:pStyle w:val="Heading3"/>
      </w:pPr>
      <w:bookmarkStart w:id="1" w:name="s97_41_21"/>
      <w:bookmarkEnd w:id="1"/>
      <w:r>
        <w:rPr>
          <w:rStyle w:val="Strong"/>
          <w:rFonts w:ascii="Arial" w:hAnsi="Arial" w:cs="Arial"/>
          <w:color w:val="000000"/>
        </w:rPr>
        <w:t>§ 97-41-21. Harassment of guide dogs</w:t>
      </w:r>
    </w:p>
    <w:p w14:paraId="3AD1868C"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(1) An individual shall not do either of the following:</w:t>
      </w:r>
    </w:p>
    <w:p w14:paraId="13236B8C"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(a) Willfully and maliciously assault, beat, harass, injure, or attempt to assault, beat, harass or injure, a dog that he or she knows or has reason to believe is a guide or leader dog for a blind individual, a hearing dog for a deaf or audibly impaired individual, a service dog for a physically limited individual, or a support dog for a mobility impaired person as described in Sections 43-6-151 through 43-6-155.</w:t>
      </w:r>
    </w:p>
    <w:p w14:paraId="50E1A6A9"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(b) Willfully and maliciously impede or interfere with, or attempt to impede or interfere with, duties performed by a dog that he or she knows or has reason to believe is a guide or leader dog for a blind individual, a hearing dog for a deaf or audibly impaired individual, a service dog for a physically limited individual, or a support dog for a mobility impaired person as described in Sections 43-6-151 through 43-6-155.</w:t>
      </w:r>
    </w:p>
    <w:p w14:paraId="7BC38233"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(2) An individual who violates subsection (1) is guilty of a misdemeanor punishable by imprisonment for not more than ninety (90) days or a fine of not more than Five Hundred Dollars ($500.00), or both.</w:t>
      </w:r>
    </w:p>
    <w:p w14:paraId="1666D272"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 xml:space="preserve">(3) In a prosecution for a violation of subsection (1), evidence that the defendant initiated or continued conduct directed toward a dog described in subsection (1) after being requested to avoid or discontinue that conduct or similar conduct by a blind, deaf, </w:t>
      </w:r>
      <w:r>
        <w:rPr>
          <w:rFonts w:ascii="Arial" w:hAnsi="Arial" w:cs="Arial"/>
          <w:color w:val="000000"/>
        </w:rPr>
        <w:lastRenderedPageBreak/>
        <w:t>audibly impaired, physically limited or mobility impaired individual being served or assisted by the dog shall give rise to a rebuttable presumption that the conduct was initiated or continued maliciously.</w:t>
      </w:r>
    </w:p>
    <w:p w14:paraId="01A412E5"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(4) A conviction and imposition of a sentence under this section does not prevent a conviction and imposition of a sentence under Section 97-41-16 pertaining to the offenses of simple or aggravated cruelty to a dog or cat, or any other applicable provision of law.</w:t>
      </w:r>
    </w:p>
    <w:p w14:paraId="0E758681"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(5) As used in this section:</w:t>
      </w:r>
    </w:p>
    <w:p w14:paraId="4DB5B5E4"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(a) “Audibly impaired” means the inability to hear air conduction thresholds at an average of forty (40) decibels or greater in the individual's better ear.</w:t>
      </w:r>
    </w:p>
    <w:p w14:paraId="4F0FC58E"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(b) “Blind” means having a visual acuity of 20/200 or less in the individual's better eye with correction, or having a limitation of the individual's field of vision such that the widest diameter of the visual field subtends an angular distance not greater than twenty (20) degrees.</w:t>
      </w:r>
    </w:p>
    <w:p w14:paraId="2B1AB2F3"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(c) “Deaf” means the individual's hearing is totally impaired or the individual's hearing, with or without amplification, is so seriously impaired that the primary means of receiving spoken language is through other sensory input, including, but not limited to, lip reading, sign language, finger spelling or reading.</w:t>
      </w:r>
    </w:p>
    <w:p w14:paraId="3A4FF05D"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(d) “Harass” means to engage in any conduct directed toward a guide, leader, hearing or service dog that is likely to impede or interfere with the dog's performance of its duties or that places the blind, deaf, audibly impaired or physically limited individual being served or assisted by the dog in danger of injury.</w:t>
      </w:r>
    </w:p>
    <w:p w14:paraId="27C502B1"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(e) “Injure” means to cause any physical injury to a dog described in subsection (1).</w:t>
      </w:r>
    </w:p>
    <w:p w14:paraId="4C051126"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(f) “Maliciously” means any of the following:</w:t>
      </w:r>
    </w:p>
    <w:p w14:paraId="796FB844"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With intent to assault, beat, harass or injure a dog described in subsection (1).</w:t>
      </w:r>
    </w:p>
    <w:p w14:paraId="4DFD0442"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(ii) With intent to impede or interfere with duties performed by a dog described in subsection (1).</w:t>
      </w:r>
    </w:p>
    <w:p w14:paraId="7E99460B"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(iii) With intent to disturb, endanger or cause emotional distress to a blind, deaf, audibly impaired or physically limited individual being served or assisted by a dog described in subsection (1).</w:t>
      </w:r>
    </w:p>
    <w:p w14:paraId="59210DAE"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(iv) With knowledge that the individual's conduct will, or is likely to, harass or injure a dog described in subsection (1).</w:t>
      </w:r>
    </w:p>
    <w:p w14:paraId="6416A573"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(v) With knowledge that the individual's conduct will, or is likely to, impede or interfere with duties performed by a dog described in subsection (1).</w:t>
      </w:r>
    </w:p>
    <w:p w14:paraId="53D6136E"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(vi) With knowledge that the individual's conduct will, or is likely to, disturb, </w:t>
      </w:r>
      <w:proofErr w:type="gramStart"/>
      <w:r>
        <w:rPr>
          <w:rFonts w:ascii="Arial" w:hAnsi="Arial" w:cs="Arial"/>
          <w:color w:val="000000"/>
        </w:rPr>
        <w:t>endanger</w:t>
      </w:r>
      <w:proofErr w:type="gramEnd"/>
      <w:r>
        <w:rPr>
          <w:rFonts w:ascii="Arial" w:hAnsi="Arial" w:cs="Arial"/>
          <w:color w:val="000000"/>
        </w:rPr>
        <w:t xml:space="preserve"> or cause emotional distress to a blind, deaf, audibly impaired or physically limited individual being served or assisted by a dog described in subsection (1).</w:t>
      </w:r>
    </w:p>
    <w:p w14:paraId="56B436F4"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(g) “Physically limited” means having limited ambulatory abilities and includes, but is not limited to, having a temporary or permanent impairment or condition that does one or more of the following:</w:t>
      </w:r>
    </w:p>
    <w:p w14:paraId="5AAD203B"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Causes the individual to use a wheelchair or walk with difficulty or insecurity.</w:t>
      </w:r>
    </w:p>
    <w:p w14:paraId="3EBA5F5C"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(ii) Affects sight or hearing to the extent that an individual is insecure or exposed to danger.</w:t>
      </w:r>
    </w:p>
    <w:p w14:paraId="0EE923CB"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(iii) Causes faulty coordination.</w:t>
      </w:r>
    </w:p>
    <w:p w14:paraId="210ECE48"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 xml:space="preserve">(iv) Reduces mobility, flexibility, </w:t>
      </w:r>
      <w:proofErr w:type="gramStart"/>
      <w:r>
        <w:rPr>
          <w:rFonts w:ascii="Arial" w:hAnsi="Arial" w:cs="Arial"/>
          <w:color w:val="000000"/>
        </w:rPr>
        <w:t>coordination</w:t>
      </w:r>
      <w:proofErr w:type="gramEnd"/>
      <w:r>
        <w:rPr>
          <w:rFonts w:ascii="Arial" w:hAnsi="Arial" w:cs="Arial"/>
          <w:color w:val="000000"/>
        </w:rPr>
        <w:t xml:space="preserve"> or perceptiveness.</w:t>
      </w:r>
    </w:p>
    <w:p w14:paraId="500C6816"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CREDIT(S)</w:t>
      </w:r>
    </w:p>
    <w:p w14:paraId="0701FC39" w14:textId="77777777" w:rsidR="00EF5AD5" w:rsidRDefault="00EF5AD5" w:rsidP="00EF5AD5">
      <w:pPr>
        <w:pStyle w:val="NormalWeb"/>
        <w:spacing w:before="0" w:beforeAutospacing="0" w:after="264" w:afterAutospacing="0"/>
        <w:rPr>
          <w:rFonts w:ascii="Arial" w:hAnsi="Arial" w:cs="Arial"/>
          <w:color w:val="000000"/>
        </w:rPr>
      </w:pPr>
      <w:r>
        <w:rPr>
          <w:rFonts w:ascii="Arial" w:hAnsi="Arial" w:cs="Arial"/>
          <w:color w:val="000000"/>
        </w:rPr>
        <w:t>Laws 1997, Ch. 426, § 1, eff. from and after passage (approved March 25, 1997). Amended by Laws 2011, Ch. 536, § 8, eff. from and after passage (approved</w:t>
      </w:r>
    </w:p>
    <w:p w14:paraId="32A67464" w14:textId="7235BD38" w:rsidR="006950E5" w:rsidRDefault="006950E5"/>
    <w:p w14:paraId="12A8F51F" w14:textId="76D06FC3" w:rsidR="00EF5AD5" w:rsidRDefault="00EF5AD5"/>
    <w:p w14:paraId="11E21A0B" w14:textId="77777777" w:rsidR="00864969" w:rsidRDefault="00864969" w:rsidP="00910AE7">
      <w:pPr>
        <w:pStyle w:val="Heading3"/>
      </w:pPr>
      <w:r>
        <w:rPr>
          <w:rStyle w:val="Strong"/>
          <w:rFonts w:ascii="Arial" w:hAnsi="Arial" w:cs="Arial"/>
          <w:color w:val="000000"/>
        </w:rPr>
        <w:t>§ 97-41-23. Killing or injuring public service animal; penalty</w:t>
      </w:r>
    </w:p>
    <w:p w14:paraId="2A0DDB95" w14:textId="77777777" w:rsidR="00864969" w:rsidRDefault="00864969" w:rsidP="00864969">
      <w:pPr>
        <w:pStyle w:val="NormalWeb"/>
        <w:spacing w:before="0" w:beforeAutospacing="0" w:after="264" w:afterAutospacing="0"/>
        <w:rPr>
          <w:rFonts w:ascii="Arial" w:hAnsi="Arial" w:cs="Arial"/>
          <w:color w:val="000000"/>
        </w:rPr>
      </w:pPr>
      <w:r>
        <w:rPr>
          <w:rFonts w:ascii="Arial" w:hAnsi="Arial" w:cs="Arial"/>
          <w:color w:val="000000"/>
        </w:rPr>
        <w:t>(1) It is unlawful for any person to willfully and maliciously taunt, torment, tease, beat, strike, or to administer, expose or inject any desensitizing drugs, chemicals or substance to any public service animal. Any person who violates this section is guilty of a misdemeanor, and upon conviction thereof shall be fined not more than Two Hundred Dollars ($200.00) and be imprisoned not more than five (5) days, or both.</w:t>
      </w:r>
    </w:p>
    <w:p w14:paraId="70ADB6D2" w14:textId="77777777" w:rsidR="00864969" w:rsidRDefault="00864969" w:rsidP="00864969">
      <w:pPr>
        <w:pStyle w:val="NormalWeb"/>
        <w:spacing w:before="0" w:beforeAutospacing="0" w:after="264" w:afterAutospacing="0"/>
        <w:rPr>
          <w:rFonts w:ascii="Arial" w:hAnsi="Arial" w:cs="Arial"/>
          <w:color w:val="000000"/>
        </w:rPr>
      </w:pPr>
      <w:r>
        <w:rPr>
          <w:rFonts w:ascii="Arial" w:hAnsi="Arial" w:cs="Arial"/>
          <w:color w:val="000000"/>
        </w:rPr>
        <w:t xml:space="preserve">(2) Any person who, without just cause, purposely </w:t>
      </w:r>
      <w:proofErr w:type="gramStart"/>
      <w:r>
        <w:rPr>
          <w:rFonts w:ascii="Arial" w:hAnsi="Arial" w:cs="Arial"/>
          <w:color w:val="000000"/>
        </w:rPr>
        <w:t>kills</w:t>
      </w:r>
      <w:proofErr w:type="gramEnd"/>
      <w:r>
        <w:rPr>
          <w:rFonts w:ascii="Arial" w:hAnsi="Arial" w:cs="Arial"/>
          <w:color w:val="000000"/>
        </w:rPr>
        <w:t xml:space="preserve"> or injures any public service animal is guilty of a felony and upon conviction shall be fined not more than Five Thousand Dollars ($5,000.00) and be imprisoned not more than five (5) years, or both.</w:t>
      </w:r>
    </w:p>
    <w:p w14:paraId="534B925F" w14:textId="77777777" w:rsidR="00864969" w:rsidRDefault="00864969" w:rsidP="00864969">
      <w:pPr>
        <w:pStyle w:val="NormalWeb"/>
        <w:spacing w:before="0" w:beforeAutospacing="0" w:after="264" w:afterAutospacing="0"/>
        <w:rPr>
          <w:rFonts w:ascii="Arial" w:hAnsi="Arial" w:cs="Arial"/>
          <w:color w:val="000000"/>
        </w:rPr>
      </w:pPr>
      <w:r>
        <w:rPr>
          <w:rFonts w:ascii="Arial" w:hAnsi="Arial" w:cs="Arial"/>
          <w:color w:val="000000"/>
        </w:rPr>
        <w:t>(3) For purposes of this section, the term “public service animal” means any animal trained and used to assist a law enforcement agency, public safety entity or search and rescue agency.</w:t>
      </w:r>
    </w:p>
    <w:p w14:paraId="153B1890" w14:textId="77777777" w:rsidR="00864969" w:rsidRDefault="00864969" w:rsidP="00864969">
      <w:pPr>
        <w:pStyle w:val="NormalWeb"/>
        <w:spacing w:before="0" w:beforeAutospacing="0" w:after="264" w:afterAutospacing="0"/>
        <w:rPr>
          <w:rFonts w:ascii="Arial" w:hAnsi="Arial" w:cs="Arial"/>
          <w:color w:val="000000"/>
        </w:rPr>
      </w:pPr>
      <w:r>
        <w:rPr>
          <w:rFonts w:ascii="Arial" w:hAnsi="Arial" w:cs="Arial"/>
          <w:color w:val="000000"/>
        </w:rPr>
        <w:t>(4) A conviction and imposition of a sentence under this section does not prevent a conviction and imposition of a sentence under Section 97-41-16 pertaining to the offenses of simple or aggravated cruelty to a dog or cat, or under any other applicable provision of law.</w:t>
      </w:r>
    </w:p>
    <w:p w14:paraId="1729FBD2" w14:textId="77777777" w:rsidR="00864969" w:rsidRDefault="00864969" w:rsidP="00864969">
      <w:pPr>
        <w:pStyle w:val="NormalWeb"/>
        <w:spacing w:before="0" w:beforeAutospacing="0" w:after="264" w:afterAutospacing="0"/>
        <w:rPr>
          <w:rFonts w:ascii="Arial" w:hAnsi="Arial" w:cs="Arial"/>
          <w:color w:val="000000"/>
        </w:rPr>
      </w:pPr>
      <w:r>
        <w:rPr>
          <w:rFonts w:ascii="Arial" w:hAnsi="Arial" w:cs="Arial"/>
          <w:color w:val="000000"/>
        </w:rPr>
        <w:t>(5) Any person guilty of violating subsection (2) of this section shall also be required to make restitution to the law enforcement agency or owner aggrieved thereby.</w:t>
      </w:r>
    </w:p>
    <w:p w14:paraId="40AE60E9" w14:textId="77777777" w:rsidR="00864969" w:rsidRDefault="00864969" w:rsidP="00864969">
      <w:pPr>
        <w:pStyle w:val="NormalWeb"/>
        <w:spacing w:before="0" w:beforeAutospacing="0" w:after="264" w:afterAutospacing="0"/>
        <w:rPr>
          <w:rFonts w:ascii="Arial" w:hAnsi="Arial" w:cs="Arial"/>
          <w:color w:val="000000"/>
        </w:rPr>
      </w:pPr>
      <w:r>
        <w:rPr>
          <w:rFonts w:ascii="Arial" w:hAnsi="Arial" w:cs="Arial"/>
          <w:color w:val="000000"/>
        </w:rPr>
        <w:lastRenderedPageBreak/>
        <w:t>(6) The provisions of this section shall not apply to the lawful practice of veterinary medicine.</w:t>
      </w:r>
    </w:p>
    <w:p w14:paraId="7CC89844" w14:textId="77777777" w:rsidR="00864969" w:rsidRDefault="00864969" w:rsidP="00864969">
      <w:pPr>
        <w:pStyle w:val="NormalWeb"/>
        <w:spacing w:before="0" w:beforeAutospacing="0" w:after="264" w:afterAutospacing="0"/>
        <w:rPr>
          <w:rFonts w:ascii="Arial" w:hAnsi="Arial" w:cs="Arial"/>
          <w:color w:val="000000"/>
        </w:rPr>
      </w:pPr>
      <w:r>
        <w:rPr>
          <w:rFonts w:ascii="Arial" w:hAnsi="Arial" w:cs="Arial"/>
          <w:color w:val="000000"/>
        </w:rPr>
        <w:t>Credits</w:t>
      </w:r>
    </w:p>
    <w:p w14:paraId="36866FCD" w14:textId="77777777" w:rsidR="00864969" w:rsidRDefault="00864969" w:rsidP="00864969">
      <w:pPr>
        <w:pStyle w:val="NormalWeb"/>
        <w:spacing w:before="0" w:beforeAutospacing="0" w:after="264" w:afterAutospacing="0"/>
        <w:rPr>
          <w:rFonts w:ascii="Arial" w:hAnsi="Arial" w:cs="Arial"/>
          <w:color w:val="000000"/>
        </w:rPr>
      </w:pPr>
      <w:r>
        <w:rPr>
          <w:rFonts w:ascii="Arial" w:hAnsi="Arial" w:cs="Arial"/>
          <w:color w:val="000000"/>
        </w:rPr>
        <w:t>Added by Laws 2003, Ch. 498, § 1, eff. July 1, 2003. Amended by Laws 2011, Ch. 536, § 9, eff. from and after passage (approved April 26, 2011).</w:t>
      </w:r>
    </w:p>
    <w:p w14:paraId="355C9350" w14:textId="5E7BD221" w:rsidR="00EF5AD5" w:rsidRDefault="00EF5AD5"/>
    <w:p w14:paraId="4F3920D7" w14:textId="5DADC4AD" w:rsidR="00864969" w:rsidRDefault="00864969"/>
    <w:p w14:paraId="31D03F39" w14:textId="77777777" w:rsidR="006B69D4" w:rsidRDefault="006B69D4" w:rsidP="00910AE7">
      <w:pPr>
        <w:pStyle w:val="Heading3"/>
      </w:pPr>
      <w:r>
        <w:rPr>
          <w:rStyle w:val="Strong"/>
          <w:rFonts w:ascii="Arial" w:hAnsi="Arial" w:cs="Arial"/>
          <w:color w:val="000000"/>
        </w:rPr>
        <w:t>§ 43-6-7. Guide and hearing ear dogs  </w:t>
      </w:r>
    </w:p>
    <w:p w14:paraId="1D16290D" w14:textId="77777777" w:rsidR="006B69D4" w:rsidRDefault="006B69D4" w:rsidP="006B69D4">
      <w:pPr>
        <w:pStyle w:val="NormalWeb"/>
        <w:spacing w:before="0" w:beforeAutospacing="0" w:after="264" w:afterAutospacing="0"/>
        <w:rPr>
          <w:rFonts w:ascii="Arial" w:hAnsi="Arial" w:cs="Arial"/>
          <w:color w:val="000000"/>
        </w:rPr>
      </w:pPr>
      <w:r>
        <w:rPr>
          <w:rFonts w:ascii="Arial" w:hAnsi="Arial" w:cs="Arial"/>
          <w:color w:val="000000"/>
        </w:rPr>
        <w:t>Every totally or partially blind person and every deaf person shall have the right to be accompanied by a guide dog or hearing ear dog on a blaze orange leash, especially trained for the purpose, in any of the places specified in Section 43-6-5 without being required to pay an extra charge for the guide dog or hearing ear dog on a blaze orange leash. However, such person shall be liable for any damage done to the premises or facilities by such dog.</w:t>
      </w:r>
    </w:p>
    <w:p w14:paraId="7631AC2A" w14:textId="77777777" w:rsidR="006B69D4" w:rsidRDefault="006B69D4" w:rsidP="006B69D4">
      <w:pPr>
        <w:pStyle w:val="NormalWeb"/>
        <w:spacing w:before="0" w:beforeAutospacing="0" w:after="264" w:afterAutospacing="0"/>
        <w:rPr>
          <w:rFonts w:ascii="Arial" w:hAnsi="Arial" w:cs="Arial"/>
          <w:color w:val="000000"/>
        </w:rPr>
      </w:pPr>
      <w:r>
        <w:rPr>
          <w:rFonts w:ascii="Arial" w:hAnsi="Arial" w:cs="Arial"/>
          <w:color w:val="000000"/>
        </w:rPr>
        <w:t>Credits</w:t>
      </w:r>
    </w:p>
    <w:p w14:paraId="6AA6BC4B" w14:textId="77777777" w:rsidR="006B69D4" w:rsidRDefault="006B69D4" w:rsidP="006B69D4">
      <w:pPr>
        <w:pStyle w:val="NormalWeb"/>
        <w:spacing w:before="0" w:beforeAutospacing="0" w:after="264" w:afterAutospacing="0"/>
        <w:rPr>
          <w:rFonts w:ascii="Arial" w:hAnsi="Arial" w:cs="Arial"/>
          <w:color w:val="000000"/>
        </w:rPr>
      </w:pPr>
      <w:r>
        <w:rPr>
          <w:rFonts w:ascii="Arial" w:hAnsi="Arial" w:cs="Arial"/>
          <w:color w:val="000000"/>
        </w:rPr>
        <w:t>Laws 1972, Ch. 451, § 3; Laws 1978, Ch. 402, § 4, eff. from and after passage (approved March 23, 1978). Brought forward by Laws 2018, Ch. 341 (H.B. 944),</w:t>
      </w:r>
    </w:p>
    <w:p w14:paraId="6E5F0240" w14:textId="0A22B97A" w:rsidR="00864969" w:rsidRDefault="00864969"/>
    <w:p w14:paraId="71322C26" w14:textId="2CD49BCD" w:rsidR="00A73178" w:rsidRDefault="00A73178"/>
    <w:p w14:paraId="29C31EC6" w14:textId="77777777" w:rsidR="00747E61" w:rsidRDefault="00747E61" w:rsidP="00910AE7">
      <w:pPr>
        <w:pStyle w:val="Heading3"/>
      </w:pPr>
      <w:r>
        <w:rPr>
          <w:rStyle w:val="Strong"/>
          <w:rFonts w:ascii="Arial" w:hAnsi="Arial" w:cs="Arial"/>
          <w:color w:val="000000"/>
        </w:rPr>
        <w:t>§ 43-6-9. Pedestrians; rights and privileges  </w:t>
      </w:r>
    </w:p>
    <w:p w14:paraId="3D80554A" w14:textId="77777777" w:rsidR="00747E61" w:rsidRDefault="00747E61" w:rsidP="00747E61">
      <w:pPr>
        <w:pStyle w:val="NormalWeb"/>
        <w:spacing w:before="0" w:beforeAutospacing="0" w:after="264" w:afterAutospacing="0"/>
        <w:rPr>
          <w:rFonts w:ascii="Arial" w:hAnsi="Arial" w:cs="Arial"/>
          <w:color w:val="000000"/>
        </w:rPr>
      </w:pPr>
      <w:r>
        <w:rPr>
          <w:rFonts w:ascii="Arial" w:hAnsi="Arial" w:cs="Arial"/>
          <w:color w:val="000000"/>
        </w:rPr>
        <w:t>A totally or partially blind pedestrian or deaf person shall have all the rights and privileges conferred by law upon other persons in any of the places, accommodations, or conveyances specified in Sections 43-6-3 and 43-6-5, notwithstanding the fact that such person is not carrying a predominantly white cane (with or without a red tip), or using a guide dog or hearing ear dog on a blaze orange leash. The failure of a totally or partially blind person or deaf person to carry such a cane or to use such a guide dog or hearing ear dog on a blaze orange leash shall not constitute negligence per se.</w:t>
      </w:r>
    </w:p>
    <w:p w14:paraId="7F54DD08" w14:textId="77777777" w:rsidR="00747E61" w:rsidRDefault="00747E61" w:rsidP="00747E61">
      <w:pPr>
        <w:pStyle w:val="NormalWeb"/>
        <w:spacing w:before="0" w:beforeAutospacing="0" w:after="264" w:afterAutospacing="0"/>
        <w:rPr>
          <w:rFonts w:ascii="Arial" w:hAnsi="Arial" w:cs="Arial"/>
          <w:color w:val="000000"/>
        </w:rPr>
      </w:pPr>
      <w:r>
        <w:rPr>
          <w:rFonts w:ascii="Arial" w:hAnsi="Arial" w:cs="Arial"/>
          <w:color w:val="000000"/>
        </w:rPr>
        <w:t>Credits</w:t>
      </w:r>
    </w:p>
    <w:p w14:paraId="75B08459" w14:textId="77777777" w:rsidR="00747E61" w:rsidRDefault="00747E61" w:rsidP="00747E61">
      <w:pPr>
        <w:pStyle w:val="NormalWeb"/>
        <w:spacing w:before="0" w:beforeAutospacing="0" w:after="264" w:afterAutospacing="0"/>
        <w:rPr>
          <w:rFonts w:ascii="Arial" w:hAnsi="Arial" w:cs="Arial"/>
          <w:color w:val="000000"/>
        </w:rPr>
      </w:pPr>
      <w:r>
        <w:rPr>
          <w:rFonts w:ascii="Arial" w:hAnsi="Arial" w:cs="Arial"/>
          <w:color w:val="000000"/>
        </w:rPr>
        <w:t>Laws 1972, Ch. 451, § 4; Laws 1978, Ch. 402, § 5, eff. from and after passage (approved March 23, 1978). Brought forward by Laws 2018, Ch. 341 (H.B. 944),</w:t>
      </w:r>
    </w:p>
    <w:p w14:paraId="7369D3D2" w14:textId="09C95249" w:rsidR="00A73178" w:rsidRDefault="00A73178"/>
    <w:p w14:paraId="0B66721F" w14:textId="7434BA31" w:rsidR="00BC3387" w:rsidRDefault="00BC3387"/>
    <w:p w14:paraId="617AEEA7" w14:textId="77777777" w:rsidR="00BC3387" w:rsidRDefault="00BC3387" w:rsidP="00910AE7">
      <w:pPr>
        <w:pStyle w:val="Heading3"/>
      </w:pPr>
      <w:r>
        <w:rPr>
          <w:rStyle w:val="Strong"/>
          <w:rFonts w:ascii="Arial" w:hAnsi="Arial" w:cs="Arial"/>
          <w:color w:val="000000"/>
        </w:rPr>
        <w:lastRenderedPageBreak/>
        <w:t>§ 43-6-11. Sanctions</w:t>
      </w:r>
    </w:p>
    <w:p w14:paraId="44227980" w14:textId="77777777" w:rsidR="00BC3387" w:rsidRDefault="00BC3387" w:rsidP="00BC3387">
      <w:pPr>
        <w:pStyle w:val="NormalWeb"/>
        <w:spacing w:before="0" w:beforeAutospacing="0" w:after="264" w:afterAutospacing="0"/>
        <w:rPr>
          <w:rFonts w:ascii="Arial" w:hAnsi="Arial" w:cs="Arial"/>
          <w:color w:val="000000"/>
        </w:rPr>
      </w:pPr>
      <w:r>
        <w:rPr>
          <w:rFonts w:ascii="Arial" w:hAnsi="Arial" w:cs="Arial"/>
          <w:color w:val="000000"/>
        </w:rPr>
        <w:t>Any person or persons, firm or corporation who denies or interferes with admittance to or enjoyment of the public facilities as specified in sections 43-6-3 and 43-6-5, or otherwise interferes with the rights of a totally or partially blind person, deaf person or other disabled person under sections 43-6-3 to 43-6-7, shall be guilty of a misdemeanor and upon conviction shall be punished by a fine not exceeding one hundred dollars ($100.00) or by imprisonment in the county jail for a period not exceeding sixty (60) days, or by both such fine and imprisonment.</w:t>
      </w:r>
    </w:p>
    <w:p w14:paraId="799BEE80" w14:textId="77777777" w:rsidR="00BC3387" w:rsidRDefault="00BC3387" w:rsidP="00BC3387">
      <w:pPr>
        <w:pStyle w:val="NormalWeb"/>
        <w:spacing w:before="0" w:beforeAutospacing="0" w:after="264" w:afterAutospacing="0"/>
        <w:rPr>
          <w:rFonts w:ascii="Arial" w:hAnsi="Arial" w:cs="Arial"/>
          <w:color w:val="000000"/>
        </w:rPr>
      </w:pPr>
      <w:r>
        <w:rPr>
          <w:rFonts w:ascii="Arial" w:hAnsi="Arial" w:cs="Arial"/>
          <w:color w:val="000000"/>
        </w:rPr>
        <w:t>CREDIT(S)</w:t>
      </w:r>
    </w:p>
    <w:p w14:paraId="6E199DE2" w14:textId="77777777" w:rsidR="00BC3387" w:rsidRDefault="00BC3387" w:rsidP="00BC3387">
      <w:pPr>
        <w:pStyle w:val="NormalWeb"/>
        <w:spacing w:before="0" w:beforeAutospacing="0" w:after="264" w:afterAutospacing="0"/>
        <w:rPr>
          <w:rFonts w:ascii="Arial" w:hAnsi="Arial" w:cs="Arial"/>
          <w:color w:val="000000"/>
        </w:rPr>
      </w:pPr>
      <w:r>
        <w:rPr>
          <w:rFonts w:ascii="Arial" w:hAnsi="Arial" w:cs="Arial"/>
          <w:color w:val="000000"/>
        </w:rPr>
        <w:t>Laws 1972, Ch. 451, § 7; Laws 1978, Ch. 402, § 6, eff. from and after passage (approved March 23, 1978).</w:t>
      </w:r>
    </w:p>
    <w:p w14:paraId="25D7ED14" w14:textId="10DB329F" w:rsidR="00BC3387" w:rsidRDefault="00BC3387"/>
    <w:p w14:paraId="4431B1B0" w14:textId="417A820E" w:rsidR="000F54B3" w:rsidRDefault="000F54B3"/>
    <w:p w14:paraId="31B70997" w14:textId="77777777" w:rsidR="0037744B" w:rsidRPr="0037744B" w:rsidRDefault="0037744B" w:rsidP="00910AE7">
      <w:pPr>
        <w:pStyle w:val="Heading2"/>
        <w:rPr>
          <w:rFonts w:eastAsia="Times New Roman"/>
        </w:rPr>
      </w:pPr>
      <w:r w:rsidRPr="0037744B">
        <w:rPr>
          <w:rFonts w:eastAsia="Times New Roman"/>
        </w:rPr>
        <w:t>Article 5. Mississippi Support Animal Act.</w:t>
      </w:r>
    </w:p>
    <w:p w14:paraId="55F7B01C" w14:textId="77777777" w:rsidR="0037744B" w:rsidRPr="0037744B" w:rsidRDefault="0037744B" w:rsidP="00910AE7">
      <w:pPr>
        <w:pStyle w:val="Heading3"/>
        <w:rPr>
          <w:rFonts w:eastAsia="Times New Roman"/>
        </w:rPr>
      </w:pPr>
      <w:bookmarkStart w:id="2" w:name="s151"/>
      <w:bookmarkEnd w:id="2"/>
      <w:r w:rsidRPr="0037744B">
        <w:rPr>
          <w:rFonts w:eastAsia="Times New Roman"/>
        </w:rPr>
        <w:t>§ 43-6-151. Short title </w:t>
      </w:r>
    </w:p>
    <w:p w14:paraId="1A2BFC3D" w14:textId="77777777" w:rsidR="0037744B" w:rsidRPr="0037744B" w:rsidRDefault="0037744B" w:rsidP="0037744B">
      <w:pPr>
        <w:spacing w:after="0" w:line="240" w:lineRule="auto"/>
        <w:rPr>
          <w:rFonts w:ascii="Arial" w:eastAsia="Times New Roman" w:hAnsi="Arial" w:cs="Arial"/>
          <w:color w:val="000000"/>
          <w:sz w:val="24"/>
          <w:szCs w:val="24"/>
        </w:rPr>
      </w:pPr>
      <w:r w:rsidRPr="0037744B">
        <w:rPr>
          <w:rFonts w:ascii="Arial" w:eastAsia="Times New Roman" w:hAnsi="Arial" w:cs="Arial"/>
          <w:color w:val="000000"/>
          <w:sz w:val="24"/>
          <w:szCs w:val="24"/>
        </w:rPr>
        <w:t> </w:t>
      </w:r>
    </w:p>
    <w:p w14:paraId="13DC3A1E" w14:textId="684572F8" w:rsidR="000F54B3" w:rsidRDefault="0037744B" w:rsidP="0037744B">
      <w:pPr>
        <w:spacing w:after="0" w:line="240" w:lineRule="auto"/>
        <w:rPr>
          <w:rFonts w:ascii="Arial" w:eastAsia="Times New Roman" w:hAnsi="Arial" w:cs="Arial"/>
          <w:color w:val="000000"/>
          <w:sz w:val="24"/>
          <w:szCs w:val="24"/>
        </w:rPr>
      </w:pPr>
      <w:r w:rsidRPr="0037744B">
        <w:rPr>
          <w:rFonts w:ascii="Arial" w:eastAsia="Times New Roman" w:hAnsi="Arial" w:cs="Arial"/>
          <w:color w:val="000000"/>
          <w:sz w:val="24"/>
          <w:szCs w:val="24"/>
        </w:rPr>
        <w:t>Sections 43-6-151 through 43-6-155 shall be known as and may be cited as the “Mississippi Support Animal Act.”</w:t>
      </w:r>
      <w:r w:rsidRPr="0037744B">
        <w:rPr>
          <w:rFonts w:ascii="Arial" w:eastAsia="Times New Roman" w:hAnsi="Arial" w:cs="Arial"/>
          <w:color w:val="000000"/>
          <w:sz w:val="24"/>
          <w:szCs w:val="24"/>
        </w:rPr>
        <w:br/>
      </w:r>
      <w:r w:rsidR="00666742">
        <w:rPr>
          <w:rFonts w:ascii="Arial" w:hAnsi="Arial" w:cs="Arial"/>
          <w:color w:val="000000"/>
        </w:rPr>
        <w:t>CREDIT(S)</w:t>
      </w:r>
      <w:r w:rsidR="00666742">
        <w:rPr>
          <w:rFonts w:ascii="Arial" w:hAnsi="Arial" w:cs="Arial"/>
          <w:color w:val="000000"/>
        </w:rPr>
        <w:br/>
      </w:r>
      <w:r w:rsidR="00666742">
        <w:rPr>
          <w:rFonts w:ascii="Arial" w:hAnsi="Arial" w:cs="Arial"/>
          <w:color w:val="000000"/>
        </w:rPr>
        <w:br/>
        <w:t>Laws 1989, Ch. 386, § 1, eff. July 1, 1989; Laws 2000, Ch. 523, § 1, eff. July 1, 2000.</w:t>
      </w:r>
    </w:p>
    <w:p w14:paraId="03603768" w14:textId="1D3A4130" w:rsidR="00666742" w:rsidRDefault="00666742" w:rsidP="0037744B">
      <w:pPr>
        <w:spacing w:after="0" w:line="240" w:lineRule="auto"/>
        <w:rPr>
          <w:rFonts w:ascii="Arial" w:eastAsia="Times New Roman" w:hAnsi="Arial" w:cs="Arial"/>
          <w:color w:val="000000"/>
          <w:sz w:val="24"/>
          <w:szCs w:val="24"/>
        </w:rPr>
      </w:pPr>
    </w:p>
    <w:p w14:paraId="5EE38EF3" w14:textId="6EEFCA10" w:rsidR="00666742" w:rsidRDefault="00666742" w:rsidP="0037744B">
      <w:pPr>
        <w:spacing w:after="0" w:line="240" w:lineRule="auto"/>
        <w:rPr>
          <w:rFonts w:ascii="Arial" w:eastAsia="Times New Roman" w:hAnsi="Arial" w:cs="Arial"/>
          <w:color w:val="000000"/>
          <w:sz w:val="24"/>
          <w:szCs w:val="24"/>
        </w:rPr>
      </w:pPr>
    </w:p>
    <w:p w14:paraId="798C8109" w14:textId="77777777" w:rsidR="00DA71AE" w:rsidRPr="00DA71AE" w:rsidRDefault="00DA71AE" w:rsidP="00F548E5">
      <w:pPr>
        <w:pStyle w:val="Heading3"/>
        <w:rPr>
          <w:rFonts w:eastAsia="Times New Roman"/>
        </w:rPr>
      </w:pPr>
      <w:r w:rsidRPr="00DA71AE">
        <w:rPr>
          <w:rFonts w:eastAsia="Times New Roman"/>
        </w:rPr>
        <w:t>§ 43-6-155. Guide, leader and listener dogs or other animals</w:t>
      </w:r>
    </w:p>
    <w:p w14:paraId="1E3F3F77"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 </w:t>
      </w:r>
    </w:p>
    <w:p w14:paraId="7B72822E"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(1) Any blind person, mobility impaired person, armed services veteran diagnosed with PTSD or hearing impaired person who uses a support animal specifically trained as a guide, leader, listener or for any other necessary assistance in day-to-day activities shall be entitled to the full and equal accommodations, advantages, facilities and privileges of all public conveyances, hotels, lodging places, businesses open to the public for the sale of any goods or services and all places of public accommodation, amusement, or resort and other places to which the general public is invited, and may take the support animal into conveyances and places, subject only to the conditions and limitations applicable to all persons not so accompanied, except that:</w:t>
      </w:r>
    </w:p>
    <w:p w14:paraId="72F929A0"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 </w:t>
      </w:r>
    </w:p>
    <w:p w14:paraId="5BBED656"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(a) The support animal shall not occupy a seat in any public conveyance.</w:t>
      </w:r>
    </w:p>
    <w:p w14:paraId="43317AC8"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 </w:t>
      </w:r>
    </w:p>
    <w:p w14:paraId="5C4026D1"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(b) The support animal shall be upon a leash or otherwise sufficiently restrained in a manner appropriate for the animal while using the facilities of a common carrier.</w:t>
      </w:r>
    </w:p>
    <w:p w14:paraId="241E09CD"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 </w:t>
      </w:r>
    </w:p>
    <w:p w14:paraId="2F6ACA33"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 xml:space="preserve">(2) Support animal trainers shall have the same rights of accommodations, advantages, </w:t>
      </w:r>
      <w:proofErr w:type="gramStart"/>
      <w:r w:rsidRPr="00DA71AE">
        <w:rPr>
          <w:rFonts w:ascii="Arial" w:eastAsia="Times New Roman" w:hAnsi="Arial" w:cs="Arial"/>
          <w:color w:val="000000"/>
          <w:sz w:val="24"/>
          <w:szCs w:val="24"/>
        </w:rPr>
        <w:t>facilities</w:t>
      </w:r>
      <w:proofErr w:type="gramEnd"/>
      <w:r w:rsidRPr="00DA71AE">
        <w:rPr>
          <w:rFonts w:ascii="Arial" w:eastAsia="Times New Roman" w:hAnsi="Arial" w:cs="Arial"/>
          <w:color w:val="000000"/>
          <w:sz w:val="24"/>
          <w:szCs w:val="24"/>
        </w:rPr>
        <w:t xml:space="preserve"> and privileges with support animals-in-training as those provided to blind </w:t>
      </w:r>
      <w:r w:rsidRPr="00DA71AE">
        <w:rPr>
          <w:rFonts w:ascii="Arial" w:eastAsia="Times New Roman" w:hAnsi="Arial" w:cs="Arial"/>
          <w:color w:val="000000"/>
          <w:sz w:val="24"/>
          <w:szCs w:val="24"/>
        </w:rPr>
        <w:lastRenderedPageBreak/>
        <w:t>persons, mobility impaired persons, hearing impaired persons or veterans diagnosed with PTSD with support animals under this section.</w:t>
      </w:r>
    </w:p>
    <w:p w14:paraId="2EDBE05E"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 </w:t>
      </w:r>
    </w:p>
    <w:p w14:paraId="443B47D2"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(3) No person shall deprive a blind person, mobility impaired person, hearing impaired person, veteran diagnosed with PTSD or a support animal trainer of any of the advantages, facilities or privileges provided in this section, nor charge such blind person, mobility impaired person, hearing impaired person, veteran diagnosed with PTSD or support animal trainer a fee or charge for the use of the animal.</w:t>
      </w:r>
    </w:p>
    <w:p w14:paraId="313F1CAE"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 </w:t>
      </w:r>
    </w:p>
    <w:p w14:paraId="5D3C0D6F"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Credits</w:t>
      </w:r>
    </w:p>
    <w:p w14:paraId="63DC4D70" w14:textId="77777777" w:rsidR="00DA71AE" w:rsidRPr="00DA71AE" w:rsidRDefault="00DA71AE" w:rsidP="00DA71AE">
      <w:pPr>
        <w:spacing w:after="0" w:line="240" w:lineRule="auto"/>
        <w:rPr>
          <w:rFonts w:ascii="Arial" w:eastAsia="Times New Roman" w:hAnsi="Arial" w:cs="Arial"/>
          <w:color w:val="000000"/>
          <w:sz w:val="24"/>
          <w:szCs w:val="24"/>
        </w:rPr>
      </w:pPr>
      <w:r w:rsidRPr="00DA71AE">
        <w:rPr>
          <w:rFonts w:ascii="Arial" w:eastAsia="Times New Roman" w:hAnsi="Arial" w:cs="Arial"/>
          <w:color w:val="000000"/>
          <w:sz w:val="24"/>
          <w:szCs w:val="24"/>
        </w:rPr>
        <w:t>Laws 1989, Ch. 386, § 3, eff. July 1, 1989; Laws 1999, Ch. 478, § 1, eff. July 1, 1999; Laws 2000, Ch. 523, § 2, eff. July 1, 2000. Amended by Laws 2018,</w:t>
      </w:r>
    </w:p>
    <w:p w14:paraId="0027AC38" w14:textId="1593B408" w:rsidR="0043259F" w:rsidRDefault="0043259F" w:rsidP="0037744B">
      <w:pPr>
        <w:spacing w:after="0" w:line="240" w:lineRule="auto"/>
        <w:rPr>
          <w:rFonts w:ascii="Arial" w:eastAsia="Times New Roman" w:hAnsi="Arial" w:cs="Arial"/>
          <w:color w:val="000000"/>
          <w:sz w:val="24"/>
          <w:szCs w:val="24"/>
        </w:rPr>
      </w:pPr>
    </w:p>
    <w:p w14:paraId="5E6E516C" w14:textId="4936971E" w:rsidR="00DA71AE" w:rsidRDefault="00DA71AE" w:rsidP="0037744B">
      <w:pPr>
        <w:spacing w:after="0" w:line="240" w:lineRule="auto"/>
        <w:rPr>
          <w:rFonts w:ascii="Arial" w:eastAsia="Times New Roman" w:hAnsi="Arial" w:cs="Arial"/>
          <w:color w:val="000000"/>
          <w:sz w:val="24"/>
          <w:szCs w:val="24"/>
        </w:rPr>
      </w:pPr>
    </w:p>
    <w:p w14:paraId="4E502F8A" w14:textId="02F86E1D" w:rsidR="00DA71AE" w:rsidRDefault="00DA71AE" w:rsidP="0037744B">
      <w:pPr>
        <w:spacing w:after="0" w:line="240" w:lineRule="auto"/>
        <w:rPr>
          <w:rFonts w:ascii="Arial" w:eastAsia="Times New Roman" w:hAnsi="Arial" w:cs="Arial"/>
          <w:color w:val="000000"/>
          <w:sz w:val="24"/>
          <w:szCs w:val="24"/>
        </w:rPr>
      </w:pPr>
    </w:p>
    <w:p w14:paraId="0FA4ED55" w14:textId="4531A275" w:rsidR="003E6F92" w:rsidRDefault="003E6F92" w:rsidP="0037744B">
      <w:pPr>
        <w:spacing w:after="0" w:line="240" w:lineRule="auto"/>
        <w:rPr>
          <w:rFonts w:ascii="Arial" w:eastAsia="Times New Roman" w:hAnsi="Arial" w:cs="Arial"/>
          <w:color w:val="000000"/>
          <w:sz w:val="24"/>
          <w:szCs w:val="24"/>
        </w:rPr>
      </w:pPr>
    </w:p>
    <w:p w14:paraId="3CF094D0" w14:textId="77777777" w:rsidR="003E6F92" w:rsidRDefault="003E6F92" w:rsidP="00F548E5">
      <w:pPr>
        <w:pStyle w:val="Heading3"/>
      </w:pPr>
      <w:r>
        <w:rPr>
          <w:rStyle w:val="Strong"/>
          <w:rFonts w:ascii="Arial" w:hAnsi="Arial" w:cs="Arial"/>
          <w:color w:val="000000"/>
        </w:rPr>
        <w:t>§ 63-3-1111. White canes or guide dogs</w:t>
      </w:r>
    </w:p>
    <w:p w14:paraId="7489B252" w14:textId="77777777" w:rsidR="003E6F92" w:rsidRDefault="003E6F92" w:rsidP="003E6F92">
      <w:pPr>
        <w:pStyle w:val="NormalWeb"/>
        <w:spacing w:before="0" w:beforeAutospacing="0" w:after="264" w:afterAutospacing="0"/>
        <w:rPr>
          <w:rFonts w:ascii="Arial" w:hAnsi="Arial" w:cs="Arial"/>
          <w:color w:val="000000"/>
        </w:rPr>
      </w:pPr>
      <w:r>
        <w:rPr>
          <w:rFonts w:ascii="Arial" w:hAnsi="Arial" w:cs="Arial"/>
          <w:color w:val="000000"/>
        </w:rPr>
        <w:t>(1) Whenever a pedestrian is crossing or attempting to cross a public street or highway, at or near an intersection or crosswalk, guided by a guide dog or carrying in a raised or extended position a cane or walking stick which is metallic or white in color, or white tipped with red, the driver of every vehicle approaching in said intersection or crosswalk shall take such precautions as may be necessary to avoid injuring or endangering such pedestrian, and if injury or danger to such pedestrian can be avoided only by bringing his vehicle to a full stop, he shall bring his said vehicle to a full stop. The word “vehicle,” when used in this section, does not include a train operated on railroad tracks.</w:t>
      </w:r>
    </w:p>
    <w:p w14:paraId="618AEDEC" w14:textId="77777777" w:rsidR="003E6F92" w:rsidRDefault="003E6F92" w:rsidP="003E6F92">
      <w:pPr>
        <w:pStyle w:val="NormalWeb"/>
        <w:spacing w:before="0" w:beforeAutospacing="0" w:after="264" w:afterAutospacing="0"/>
        <w:rPr>
          <w:rFonts w:ascii="Arial" w:hAnsi="Arial" w:cs="Arial"/>
          <w:color w:val="000000"/>
        </w:rPr>
      </w:pPr>
      <w:r>
        <w:rPr>
          <w:rFonts w:ascii="Arial" w:hAnsi="Arial" w:cs="Arial"/>
          <w:color w:val="000000"/>
        </w:rPr>
        <w:t>(2) Nothing contained in this section shall be construed to deprive any totally or partially blind or otherwise incapacitated person, not carrying such a cane or walking stick or not being guided by a dog, of the rights and privileges conferred by law upon pedestrians crossing streets or highways. The failure of such totally or partially blind or otherwise incapacitated person to carry a cane or walking stick or to be guided by a guide dog upon the streets, highways or sidewalks of this state, shall not be held to constitute or be evidence of contributory negligence.</w:t>
      </w:r>
    </w:p>
    <w:p w14:paraId="29D65392" w14:textId="77777777" w:rsidR="003E6F92" w:rsidRDefault="003E6F92" w:rsidP="003E6F92">
      <w:pPr>
        <w:pStyle w:val="NormalWeb"/>
        <w:spacing w:before="0" w:beforeAutospacing="0" w:after="264" w:afterAutospacing="0"/>
        <w:rPr>
          <w:rFonts w:ascii="Arial" w:hAnsi="Arial" w:cs="Arial"/>
          <w:color w:val="000000"/>
        </w:rPr>
      </w:pPr>
      <w:r>
        <w:rPr>
          <w:rFonts w:ascii="Arial" w:hAnsi="Arial" w:cs="Arial"/>
          <w:color w:val="000000"/>
        </w:rPr>
        <w:t>(3) It shall be unlawful for any person, unless totally or partially blind or otherwise incapacitated, while on any public street or highway, to carry in a raised or extended position a cane or walking stick which is metallic or white in color, or white tipped with red.</w:t>
      </w:r>
    </w:p>
    <w:p w14:paraId="1E50E3E7" w14:textId="77777777" w:rsidR="003E6F92" w:rsidRDefault="003E6F92" w:rsidP="003E6F92">
      <w:pPr>
        <w:pStyle w:val="NormalWeb"/>
        <w:spacing w:before="0" w:beforeAutospacing="0" w:after="264" w:afterAutospacing="0"/>
        <w:rPr>
          <w:rFonts w:ascii="Arial" w:hAnsi="Arial" w:cs="Arial"/>
          <w:color w:val="000000"/>
        </w:rPr>
      </w:pPr>
      <w:r>
        <w:rPr>
          <w:rFonts w:ascii="Arial" w:hAnsi="Arial" w:cs="Arial"/>
          <w:color w:val="000000"/>
        </w:rPr>
        <w:t>(4) The violation of any provision of this section shall be punishable by a fine of not more than Twenty-five Dollars ($25.00) or by imprisonment in the county jail for not more than ten (10) days.</w:t>
      </w:r>
    </w:p>
    <w:p w14:paraId="2043E2EC" w14:textId="77777777" w:rsidR="003E6F92" w:rsidRDefault="003E6F92" w:rsidP="003E6F92">
      <w:pPr>
        <w:pStyle w:val="NormalWeb"/>
        <w:spacing w:before="0" w:beforeAutospacing="0" w:after="264" w:afterAutospacing="0"/>
        <w:rPr>
          <w:rFonts w:ascii="Arial" w:hAnsi="Arial" w:cs="Arial"/>
          <w:color w:val="000000"/>
        </w:rPr>
      </w:pPr>
      <w:r>
        <w:rPr>
          <w:rFonts w:ascii="Arial" w:hAnsi="Arial" w:cs="Arial"/>
          <w:color w:val="000000"/>
        </w:rPr>
        <w:t>Credits</w:t>
      </w:r>
    </w:p>
    <w:p w14:paraId="67652E94" w14:textId="77777777" w:rsidR="003E6F92" w:rsidRDefault="003E6F92" w:rsidP="003E6F92">
      <w:pPr>
        <w:pStyle w:val="NormalWeb"/>
        <w:spacing w:before="0" w:beforeAutospacing="0" w:after="264" w:afterAutospacing="0"/>
        <w:rPr>
          <w:rFonts w:ascii="Arial" w:hAnsi="Arial" w:cs="Arial"/>
          <w:color w:val="000000"/>
        </w:rPr>
      </w:pPr>
      <w:r>
        <w:rPr>
          <w:rFonts w:ascii="Arial" w:hAnsi="Arial" w:cs="Arial"/>
          <w:color w:val="000000"/>
        </w:rPr>
        <w:lastRenderedPageBreak/>
        <w:t>Laws 1950, Ch. 330, §§ 1 to 4, eff. from and after passage (approved March 29, 1950). Brought forward by Laws 2018, Ch. 341 (H.B. 944), § 9, eff. July</w:t>
      </w:r>
    </w:p>
    <w:p w14:paraId="1C324569" w14:textId="306E60CA" w:rsidR="003E6F92" w:rsidRDefault="003E6F92" w:rsidP="0037744B">
      <w:pPr>
        <w:spacing w:after="0" w:line="240" w:lineRule="auto"/>
        <w:rPr>
          <w:rFonts w:ascii="Arial" w:eastAsia="Times New Roman" w:hAnsi="Arial" w:cs="Arial"/>
          <w:color w:val="000000"/>
          <w:sz w:val="24"/>
          <w:szCs w:val="24"/>
        </w:rPr>
      </w:pPr>
    </w:p>
    <w:p w14:paraId="1583E78C" w14:textId="0056A840" w:rsidR="00D57A54" w:rsidRDefault="00D57A54" w:rsidP="0037744B">
      <w:pPr>
        <w:spacing w:after="0" w:line="240" w:lineRule="auto"/>
        <w:rPr>
          <w:rFonts w:ascii="Arial" w:eastAsia="Times New Roman" w:hAnsi="Arial" w:cs="Arial"/>
          <w:color w:val="000000"/>
          <w:sz w:val="24"/>
          <w:szCs w:val="24"/>
        </w:rPr>
      </w:pPr>
    </w:p>
    <w:p w14:paraId="33C1D5C1" w14:textId="77777777" w:rsidR="003F6064" w:rsidRDefault="003F6064" w:rsidP="00F548E5">
      <w:pPr>
        <w:pStyle w:val="Heading3"/>
      </w:pPr>
      <w:r>
        <w:rPr>
          <w:rStyle w:val="Strong"/>
          <w:rFonts w:ascii="Arial" w:hAnsi="Arial" w:cs="Arial"/>
          <w:color w:val="000000"/>
        </w:rPr>
        <w:t>§ 77-8-31. Nondiscrimination policy; accommodation of service animals</w:t>
      </w:r>
    </w:p>
    <w:p w14:paraId="2E32102D" w14:textId="77777777" w:rsidR="003F6064" w:rsidRDefault="003F6064" w:rsidP="003F6064">
      <w:pPr>
        <w:pStyle w:val="NormalWeb"/>
        <w:spacing w:before="0" w:beforeAutospacing="0" w:after="264" w:afterAutospacing="0"/>
        <w:rPr>
          <w:rFonts w:ascii="Arial" w:hAnsi="Arial" w:cs="Arial"/>
          <w:color w:val="000000"/>
        </w:rPr>
      </w:pPr>
      <w:r>
        <w:rPr>
          <w:rFonts w:ascii="Arial" w:hAnsi="Arial" w:cs="Arial"/>
          <w:color w:val="000000"/>
        </w:rPr>
        <w:t>(1) The transportation network company shall adopt a policy of nondiscrimination with respect to riders and potential riders and notify transportation network company drivers of the policy.</w:t>
      </w:r>
    </w:p>
    <w:p w14:paraId="51A357A0" w14:textId="77777777" w:rsidR="003F6064" w:rsidRDefault="003F6064" w:rsidP="003F6064">
      <w:pPr>
        <w:pStyle w:val="NormalWeb"/>
        <w:spacing w:before="0" w:beforeAutospacing="0" w:after="264" w:afterAutospacing="0"/>
        <w:rPr>
          <w:rFonts w:ascii="Arial" w:hAnsi="Arial" w:cs="Arial"/>
          <w:color w:val="000000"/>
        </w:rPr>
      </w:pPr>
      <w:r>
        <w:rPr>
          <w:rFonts w:ascii="Arial" w:hAnsi="Arial" w:cs="Arial"/>
          <w:color w:val="000000"/>
        </w:rPr>
        <w:t>(2) Transportation network company drivers shall comply with all applicable laws regarding nondiscrimination against riders or potential riders.</w:t>
      </w:r>
    </w:p>
    <w:p w14:paraId="026587B2" w14:textId="77777777" w:rsidR="003F6064" w:rsidRDefault="003F6064" w:rsidP="003F6064">
      <w:pPr>
        <w:pStyle w:val="NormalWeb"/>
        <w:spacing w:before="0" w:beforeAutospacing="0" w:after="264" w:afterAutospacing="0"/>
        <w:rPr>
          <w:rFonts w:ascii="Arial" w:hAnsi="Arial" w:cs="Arial"/>
          <w:color w:val="000000"/>
        </w:rPr>
      </w:pPr>
      <w:r>
        <w:rPr>
          <w:rFonts w:ascii="Arial" w:hAnsi="Arial" w:cs="Arial"/>
          <w:color w:val="000000"/>
        </w:rPr>
        <w:t>(3) Transportation network company drivers shall comply with all applicable laws relating to accommodation of service animals.</w:t>
      </w:r>
    </w:p>
    <w:p w14:paraId="0C1360BA" w14:textId="77777777" w:rsidR="003F6064" w:rsidRDefault="003F6064" w:rsidP="003F6064">
      <w:pPr>
        <w:pStyle w:val="NormalWeb"/>
        <w:spacing w:before="0" w:beforeAutospacing="0" w:after="264" w:afterAutospacing="0"/>
        <w:rPr>
          <w:rFonts w:ascii="Arial" w:hAnsi="Arial" w:cs="Arial"/>
          <w:color w:val="000000"/>
        </w:rPr>
      </w:pPr>
      <w:r>
        <w:rPr>
          <w:rFonts w:ascii="Arial" w:hAnsi="Arial" w:cs="Arial"/>
          <w:color w:val="000000"/>
        </w:rPr>
        <w:t>(4) A transportation network company shall not impose additional charges for providing services to persons with physical disabilities because of those disabilities.</w:t>
      </w:r>
    </w:p>
    <w:p w14:paraId="5E7287BA" w14:textId="77777777" w:rsidR="003F6064" w:rsidRDefault="003F6064" w:rsidP="003F6064">
      <w:pPr>
        <w:pStyle w:val="NormalWeb"/>
        <w:spacing w:before="0" w:beforeAutospacing="0" w:after="264" w:afterAutospacing="0"/>
        <w:rPr>
          <w:rFonts w:ascii="Arial" w:hAnsi="Arial" w:cs="Arial"/>
          <w:color w:val="000000"/>
        </w:rPr>
      </w:pPr>
      <w:r>
        <w:rPr>
          <w:rFonts w:ascii="Arial" w:hAnsi="Arial" w:cs="Arial"/>
          <w:color w:val="000000"/>
        </w:rPr>
        <w:t>Credits</w:t>
      </w:r>
    </w:p>
    <w:p w14:paraId="6ACDD854" w14:textId="77777777" w:rsidR="003F6064" w:rsidRDefault="003F6064" w:rsidP="003F6064">
      <w:pPr>
        <w:pStyle w:val="NormalWeb"/>
        <w:spacing w:before="0" w:beforeAutospacing="0" w:after="264" w:afterAutospacing="0"/>
        <w:rPr>
          <w:rFonts w:ascii="Arial" w:hAnsi="Arial" w:cs="Arial"/>
          <w:color w:val="000000"/>
        </w:rPr>
      </w:pPr>
      <w:r>
        <w:rPr>
          <w:rFonts w:ascii="Arial" w:hAnsi="Arial" w:cs="Arial"/>
          <w:color w:val="000000"/>
        </w:rPr>
        <w:t>Added by Laws 2016, Ch. 328 (H.B. 1381), § 16, eff. July 1, 2016. Brought forward by Laws 2018, Ch. 341 (H.B. 944), § 10, eff. July 1, 2018.</w:t>
      </w:r>
    </w:p>
    <w:p w14:paraId="1781502E" w14:textId="75F10367" w:rsidR="00D57A54" w:rsidRDefault="00D57A54" w:rsidP="0037744B">
      <w:pPr>
        <w:spacing w:after="0" w:line="240" w:lineRule="auto"/>
        <w:rPr>
          <w:rFonts w:ascii="Arial" w:eastAsia="Times New Roman" w:hAnsi="Arial" w:cs="Arial"/>
          <w:color w:val="000000"/>
          <w:sz w:val="24"/>
          <w:szCs w:val="24"/>
        </w:rPr>
      </w:pPr>
    </w:p>
    <w:p w14:paraId="3A1C6E0B" w14:textId="6FB67DED" w:rsidR="003F6064" w:rsidRDefault="003F6064" w:rsidP="0037744B">
      <w:pPr>
        <w:spacing w:after="0" w:line="240" w:lineRule="auto"/>
        <w:rPr>
          <w:rFonts w:ascii="Arial" w:eastAsia="Times New Roman" w:hAnsi="Arial" w:cs="Arial"/>
          <w:color w:val="000000"/>
          <w:sz w:val="24"/>
          <w:szCs w:val="24"/>
        </w:rPr>
      </w:pPr>
    </w:p>
    <w:p w14:paraId="4709D672" w14:textId="77777777" w:rsidR="003F6064" w:rsidRPr="0037744B" w:rsidRDefault="003F6064" w:rsidP="0037744B">
      <w:pPr>
        <w:spacing w:after="0" w:line="240" w:lineRule="auto"/>
        <w:rPr>
          <w:rFonts w:ascii="Arial" w:eastAsia="Times New Roman" w:hAnsi="Arial" w:cs="Arial"/>
          <w:color w:val="000000"/>
          <w:sz w:val="24"/>
          <w:szCs w:val="24"/>
        </w:rPr>
      </w:pPr>
    </w:p>
    <w:sectPr w:rsidR="003F6064" w:rsidRPr="00377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DB"/>
    <w:rsid w:val="00017043"/>
    <w:rsid w:val="000F54B3"/>
    <w:rsid w:val="00111375"/>
    <w:rsid w:val="00212EB0"/>
    <w:rsid w:val="002220D4"/>
    <w:rsid w:val="002C38C7"/>
    <w:rsid w:val="0037744B"/>
    <w:rsid w:val="003D07C4"/>
    <w:rsid w:val="003E6F92"/>
    <w:rsid w:val="003F6064"/>
    <w:rsid w:val="0043259F"/>
    <w:rsid w:val="004A4A1A"/>
    <w:rsid w:val="00586B4B"/>
    <w:rsid w:val="00627F91"/>
    <w:rsid w:val="00666742"/>
    <w:rsid w:val="006950E5"/>
    <w:rsid w:val="006B69D4"/>
    <w:rsid w:val="00747E61"/>
    <w:rsid w:val="0082601C"/>
    <w:rsid w:val="00864969"/>
    <w:rsid w:val="008B276A"/>
    <w:rsid w:val="00910AE7"/>
    <w:rsid w:val="00983821"/>
    <w:rsid w:val="00A73178"/>
    <w:rsid w:val="00BC3387"/>
    <w:rsid w:val="00D57A54"/>
    <w:rsid w:val="00DA71AE"/>
    <w:rsid w:val="00DB4700"/>
    <w:rsid w:val="00EF3AE9"/>
    <w:rsid w:val="00EF5AD5"/>
    <w:rsid w:val="00F548E5"/>
    <w:rsid w:val="00F9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A9EF"/>
  <w15:chartTrackingRefBased/>
  <w15:docId w15:val="{09E6B5D8-8BBF-4006-BBC3-0B1F17DA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6A"/>
    <w:pPr>
      <w:spacing w:line="256" w:lineRule="auto"/>
    </w:pPr>
  </w:style>
  <w:style w:type="paragraph" w:styleId="Heading1">
    <w:name w:val="heading 1"/>
    <w:basedOn w:val="Normal"/>
    <w:next w:val="Normal"/>
    <w:link w:val="Heading1Char"/>
    <w:uiPriority w:val="9"/>
    <w:qFormat/>
    <w:rsid w:val="001113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6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70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A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AD5"/>
    <w:rPr>
      <w:b/>
      <w:bCs/>
    </w:rPr>
  </w:style>
  <w:style w:type="character" w:customStyle="1" w:styleId="Heading1Char">
    <w:name w:val="Heading 1 Char"/>
    <w:basedOn w:val="DefaultParagraphFont"/>
    <w:link w:val="Heading1"/>
    <w:uiPriority w:val="9"/>
    <w:rsid w:val="001113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6B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1704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60856">
      <w:bodyDiv w:val="1"/>
      <w:marLeft w:val="0"/>
      <w:marRight w:val="0"/>
      <w:marTop w:val="0"/>
      <w:marBottom w:val="0"/>
      <w:divBdr>
        <w:top w:val="none" w:sz="0" w:space="0" w:color="auto"/>
        <w:left w:val="none" w:sz="0" w:space="0" w:color="auto"/>
        <w:bottom w:val="none" w:sz="0" w:space="0" w:color="auto"/>
        <w:right w:val="none" w:sz="0" w:space="0" w:color="auto"/>
      </w:divBdr>
    </w:div>
    <w:div w:id="197164527">
      <w:bodyDiv w:val="1"/>
      <w:marLeft w:val="0"/>
      <w:marRight w:val="0"/>
      <w:marTop w:val="0"/>
      <w:marBottom w:val="0"/>
      <w:divBdr>
        <w:top w:val="none" w:sz="0" w:space="0" w:color="auto"/>
        <w:left w:val="none" w:sz="0" w:space="0" w:color="auto"/>
        <w:bottom w:val="none" w:sz="0" w:space="0" w:color="auto"/>
        <w:right w:val="none" w:sz="0" w:space="0" w:color="auto"/>
      </w:divBdr>
    </w:div>
    <w:div w:id="233206948">
      <w:bodyDiv w:val="1"/>
      <w:marLeft w:val="0"/>
      <w:marRight w:val="0"/>
      <w:marTop w:val="0"/>
      <w:marBottom w:val="0"/>
      <w:divBdr>
        <w:top w:val="none" w:sz="0" w:space="0" w:color="auto"/>
        <w:left w:val="none" w:sz="0" w:space="0" w:color="auto"/>
        <w:bottom w:val="none" w:sz="0" w:space="0" w:color="auto"/>
        <w:right w:val="none" w:sz="0" w:space="0" w:color="auto"/>
      </w:divBdr>
    </w:div>
    <w:div w:id="299963772">
      <w:bodyDiv w:val="1"/>
      <w:marLeft w:val="0"/>
      <w:marRight w:val="0"/>
      <w:marTop w:val="0"/>
      <w:marBottom w:val="0"/>
      <w:divBdr>
        <w:top w:val="none" w:sz="0" w:space="0" w:color="auto"/>
        <w:left w:val="none" w:sz="0" w:space="0" w:color="auto"/>
        <w:bottom w:val="none" w:sz="0" w:space="0" w:color="auto"/>
        <w:right w:val="none" w:sz="0" w:space="0" w:color="auto"/>
      </w:divBdr>
    </w:div>
    <w:div w:id="399255706">
      <w:bodyDiv w:val="1"/>
      <w:marLeft w:val="0"/>
      <w:marRight w:val="0"/>
      <w:marTop w:val="0"/>
      <w:marBottom w:val="0"/>
      <w:divBdr>
        <w:top w:val="none" w:sz="0" w:space="0" w:color="auto"/>
        <w:left w:val="none" w:sz="0" w:space="0" w:color="auto"/>
        <w:bottom w:val="none" w:sz="0" w:space="0" w:color="auto"/>
        <w:right w:val="none" w:sz="0" w:space="0" w:color="auto"/>
      </w:divBdr>
      <w:divsChild>
        <w:div w:id="1896382192">
          <w:marLeft w:val="0"/>
          <w:marRight w:val="0"/>
          <w:marTop w:val="0"/>
          <w:marBottom w:val="0"/>
          <w:divBdr>
            <w:top w:val="none" w:sz="0" w:space="0" w:color="auto"/>
            <w:left w:val="none" w:sz="0" w:space="0" w:color="auto"/>
            <w:bottom w:val="none" w:sz="0" w:space="0" w:color="auto"/>
            <w:right w:val="none" w:sz="0" w:space="0" w:color="auto"/>
          </w:divBdr>
        </w:div>
        <w:div w:id="1794325556">
          <w:marLeft w:val="0"/>
          <w:marRight w:val="0"/>
          <w:marTop w:val="0"/>
          <w:marBottom w:val="0"/>
          <w:divBdr>
            <w:top w:val="none" w:sz="0" w:space="0" w:color="auto"/>
            <w:left w:val="none" w:sz="0" w:space="0" w:color="auto"/>
            <w:bottom w:val="none" w:sz="0" w:space="0" w:color="auto"/>
            <w:right w:val="none" w:sz="0" w:space="0" w:color="auto"/>
          </w:divBdr>
        </w:div>
        <w:div w:id="816386601">
          <w:marLeft w:val="0"/>
          <w:marRight w:val="0"/>
          <w:marTop w:val="0"/>
          <w:marBottom w:val="0"/>
          <w:divBdr>
            <w:top w:val="none" w:sz="0" w:space="0" w:color="auto"/>
            <w:left w:val="none" w:sz="0" w:space="0" w:color="auto"/>
            <w:bottom w:val="none" w:sz="0" w:space="0" w:color="auto"/>
            <w:right w:val="none" w:sz="0" w:space="0" w:color="auto"/>
          </w:divBdr>
        </w:div>
        <w:div w:id="1023476256">
          <w:marLeft w:val="0"/>
          <w:marRight w:val="0"/>
          <w:marTop w:val="0"/>
          <w:marBottom w:val="0"/>
          <w:divBdr>
            <w:top w:val="none" w:sz="0" w:space="0" w:color="auto"/>
            <w:left w:val="none" w:sz="0" w:space="0" w:color="auto"/>
            <w:bottom w:val="none" w:sz="0" w:space="0" w:color="auto"/>
            <w:right w:val="none" w:sz="0" w:space="0" w:color="auto"/>
          </w:divBdr>
        </w:div>
      </w:divsChild>
    </w:div>
    <w:div w:id="543057128">
      <w:bodyDiv w:val="1"/>
      <w:marLeft w:val="0"/>
      <w:marRight w:val="0"/>
      <w:marTop w:val="0"/>
      <w:marBottom w:val="0"/>
      <w:divBdr>
        <w:top w:val="none" w:sz="0" w:space="0" w:color="auto"/>
        <w:left w:val="none" w:sz="0" w:space="0" w:color="auto"/>
        <w:bottom w:val="none" w:sz="0" w:space="0" w:color="auto"/>
        <w:right w:val="none" w:sz="0" w:space="0" w:color="auto"/>
      </w:divBdr>
    </w:div>
    <w:div w:id="830683697">
      <w:bodyDiv w:val="1"/>
      <w:marLeft w:val="0"/>
      <w:marRight w:val="0"/>
      <w:marTop w:val="0"/>
      <w:marBottom w:val="0"/>
      <w:divBdr>
        <w:top w:val="none" w:sz="0" w:space="0" w:color="auto"/>
        <w:left w:val="none" w:sz="0" w:space="0" w:color="auto"/>
        <w:bottom w:val="none" w:sz="0" w:space="0" w:color="auto"/>
        <w:right w:val="none" w:sz="0" w:space="0" w:color="auto"/>
      </w:divBdr>
    </w:div>
    <w:div w:id="876694819">
      <w:bodyDiv w:val="1"/>
      <w:marLeft w:val="0"/>
      <w:marRight w:val="0"/>
      <w:marTop w:val="0"/>
      <w:marBottom w:val="0"/>
      <w:divBdr>
        <w:top w:val="none" w:sz="0" w:space="0" w:color="auto"/>
        <w:left w:val="none" w:sz="0" w:space="0" w:color="auto"/>
        <w:bottom w:val="none" w:sz="0" w:space="0" w:color="auto"/>
        <w:right w:val="none" w:sz="0" w:space="0" w:color="auto"/>
      </w:divBdr>
    </w:div>
    <w:div w:id="883634867">
      <w:bodyDiv w:val="1"/>
      <w:marLeft w:val="0"/>
      <w:marRight w:val="0"/>
      <w:marTop w:val="0"/>
      <w:marBottom w:val="0"/>
      <w:divBdr>
        <w:top w:val="none" w:sz="0" w:space="0" w:color="auto"/>
        <w:left w:val="none" w:sz="0" w:space="0" w:color="auto"/>
        <w:bottom w:val="none" w:sz="0" w:space="0" w:color="auto"/>
        <w:right w:val="none" w:sz="0" w:space="0" w:color="auto"/>
      </w:divBdr>
    </w:div>
    <w:div w:id="1220899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4051">
          <w:marLeft w:val="0"/>
          <w:marRight w:val="0"/>
          <w:marTop w:val="0"/>
          <w:marBottom w:val="0"/>
          <w:divBdr>
            <w:top w:val="none" w:sz="0" w:space="0" w:color="auto"/>
            <w:left w:val="none" w:sz="0" w:space="0" w:color="auto"/>
            <w:bottom w:val="none" w:sz="0" w:space="0" w:color="auto"/>
            <w:right w:val="none" w:sz="0" w:space="0" w:color="auto"/>
          </w:divBdr>
        </w:div>
        <w:div w:id="684019647">
          <w:marLeft w:val="0"/>
          <w:marRight w:val="0"/>
          <w:marTop w:val="0"/>
          <w:marBottom w:val="0"/>
          <w:divBdr>
            <w:top w:val="none" w:sz="0" w:space="0" w:color="auto"/>
            <w:left w:val="none" w:sz="0" w:space="0" w:color="auto"/>
            <w:bottom w:val="none" w:sz="0" w:space="0" w:color="auto"/>
            <w:right w:val="none" w:sz="0" w:space="0" w:color="auto"/>
          </w:divBdr>
        </w:div>
        <w:div w:id="1828086526">
          <w:marLeft w:val="0"/>
          <w:marRight w:val="0"/>
          <w:marTop w:val="0"/>
          <w:marBottom w:val="0"/>
          <w:divBdr>
            <w:top w:val="none" w:sz="0" w:space="0" w:color="auto"/>
            <w:left w:val="none" w:sz="0" w:space="0" w:color="auto"/>
            <w:bottom w:val="none" w:sz="0" w:space="0" w:color="auto"/>
            <w:right w:val="none" w:sz="0" w:space="0" w:color="auto"/>
          </w:divBdr>
        </w:div>
        <w:div w:id="1220243710">
          <w:marLeft w:val="0"/>
          <w:marRight w:val="0"/>
          <w:marTop w:val="0"/>
          <w:marBottom w:val="0"/>
          <w:divBdr>
            <w:top w:val="none" w:sz="0" w:space="0" w:color="auto"/>
            <w:left w:val="none" w:sz="0" w:space="0" w:color="auto"/>
            <w:bottom w:val="none" w:sz="0" w:space="0" w:color="auto"/>
            <w:right w:val="none" w:sz="0" w:space="0" w:color="auto"/>
          </w:divBdr>
        </w:div>
        <w:div w:id="1689721764">
          <w:marLeft w:val="0"/>
          <w:marRight w:val="0"/>
          <w:marTop w:val="0"/>
          <w:marBottom w:val="0"/>
          <w:divBdr>
            <w:top w:val="none" w:sz="0" w:space="0" w:color="auto"/>
            <w:left w:val="none" w:sz="0" w:space="0" w:color="auto"/>
            <w:bottom w:val="none" w:sz="0" w:space="0" w:color="auto"/>
            <w:right w:val="none" w:sz="0" w:space="0" w:color="auto"/>
          </w:divBdr>
        </w:div>
        <w:div w:id="1905607654">
          <w:marLeft w:val="0"/>
          <w:marRight w:val="0"/>
          <w:marTop w:val="0"/>
          <w:marBottom w:val="0"/>
          <w:divBdr>
            <w:top w:val="none" w:sz="0" w:space="0" w:color="auto"/>
            <w:left w:val="none" w:sz="0" w:space="0" w:color="auto"/>
            <w:bottom w:val="none" w:sz="0" w:space="0" w:color="auto"/>
            <w:right w:val="none" w:sz="0" w:space="0" w:color="auto"/>
          </w:divBdr>
        </w:div>
        <w:div w:id="1598442880">
          <w:marLeft w:val="0"/>
          <w:marRight w:val="0"/>
          <w:marTop w:val="0"/>
          <w:marBottom w:val="0"/>
          <w:divBdr>
            <w:top w:val="none" w:sz="0" w:space="0" w:color="auto"/>
            <w:left w:val="none" w:sz="0" w:space="0" w:color="auto"/>
            <w:bottom w:val="none" w:sz="0" w:space="0" w:color="auto"/>
            <w:right w:val="none" w:sz="0" w:space="0" w:color="auto"/>
          </w:divBdr>
        </w:div>
        <w:div w:id="872033524">
          <w:marLeft w:val="0"/>
          <w:marRight w:val="0"/>
          <w:marTop w:val="0"/>
          <w:marBottom w:val="0"/>
          <w:divBdr>
            <w:top w:val="none" w:sz="0" w:space="0" w:color="auto"/>
            <w:left w:val="none" w:sz="0" w:space="0" w:color="auto"/>
            <w:bottom w:val="none" w:sz="0" w:space="0" w:color="auto"/>
            <w:right w:val="none" w:sz="0" w:space="0" w:color="auto"/>
          </w:divBdr>
        </w:div>
        <w:div w:id="761098963">
          <w:marLeft w:val="0"/>
          <w:marRight w:val="0"/>
          <w:marTop w:val="0"/>
          <w:marBottom w:val="0"/>
          <w:divBdr>
            <w:top w:val="none" w:sz="0" w:space="0" w:color="auto"/>
            <w:left w:val="none" w:sz="0" w:space="0" w:color="auto"/>
            <w:bottom w:val="none" w:sz="0" w:space="0" w:color="auto"/>
            <w:right w:val="none" w:sz="0" w:space="0" w:color="auto"/>
          </w:divBdr>
        </w:div>
        <w:div w:id="787773500">
          <w:marLeft w:val="0"/>
          <w:marRight w:val="0"/>
          <w:marTop w:val="0"/>
          <w:marBottom w:val="0"/>
          <w:divBdr>
            <w:top w:val="none" w:sz="0" w:space="0" w:color="auto"/>
            <w:left w:val="none" w:sz="0" w:space="0" w:color="auto"/>
            <w:bottom w:val="none" w:sz="0" w:space="0" w:color="auto"/>
            <w:right w:val="none" w:sz="0" w:space="0" w:color="auto"/>
          </w:divBdr>
        </w:div>
        <w:div w:id="808205542">
          <w:marLeft w:val="0"/>
          <w:marRight w:val="0"/>
          <w:marTop w:val="0"/>
          <w:marBottom w:val="0"/>
          <w:divBdr>
            <w:top w:val="none" w:sz="0" w:space="0" w:color="auto"/>
            <w:left w:val="none" w:sz="0" w:space="0" w:color="auto"/>
            <w:bottom w:val="none" w:sz="0" w:space="0" w:color="auto"/>
            <w:right w:val="none" w:sz="0" w:space="0" w:color="auto"/>
          </w:divBdr>
        </w:div>
        <w:div w:id="1858350210">
          <w:marLeft w:val="0"/>
          <w:marRight w:val="0"/>
          <w:marTop w:val="0"/>
          <w:marBottom w:val="0"/>
          <w:divBdr>
            <w:top w:val="none" w:sz="0" w:space="0" w:color="auto"/>
            <w:left w:val="none" w:sz="0" w:space="0" w:color="auto"/>
            <w:bottom w:val="none" w:sz="0" w:space="0" w:color="auto"/>
            <w:right w:val="none" w:sz="0" w:space="0" w:color="auto"/>
          </w:divBdr>
        </w:div>
        <w:div w:id="39205947">
          <w:marLeft w:val="0"/>
          <w:marRight w:val="0"/>
          <w:marTop w:val="0"/>
          <w:marBottom w:val="0"/>
          <w:divBdr>
            <w:top w:val="none" w:sz="0" w:space="0" w:color="auto"/>
            <w:left w:val="none" w:sz="0" w:space="0" w:color="auto"/>
            <w:bottom w:val="none" w:sz="0" w:space="0" w:color="auto"/>
            <w:right w:val="none" w:sz="0" w:space="0" w:color="auto"/>
          </w:divBdr>
        </w:div>
        <w:div w:id="1030647621">
          <w:marLeft w:val="0"/>
          <w:marRight w:val="0"/>
          <w:marTop w:val="0"/>
          <w:marBottom w:val="0"/>
          <w:divBdr>
            <w:top w:val="none" w:sz="0" w:space="0" w:color="auto"/>
            <w:left w:val="none" w:sz="0" w:space="0" w:color="auto"/>
            <w:bottom w:val="none" w:sz="0" w:space="0" w:color="auto"/>
            <w:right w:val="none" w:sz="0" w:space="0" w:color="auto"/>
          </w:divBdr>
        </w:div>
      </w:divsChild>
    </w:div>
    <w:div w:id="1672096415">
      <w:bodyDiv w:val="1"/>
      <w:marLeft w:val="0"/>
      <w:marRight w:val="0"/>
      <w:marTop w:val="0"/>
      <w:marBottom w:val="0"/>
      <w:divBdr>
        <w:top w:val="none" w:sz="0" w:space="0" w:color="auto"/>
        <w:left w:val="none" w:sz="0" w:space="0" w:color="auto"/>
        <w:bottom w:val="none" w:sz="0" w:space="0" w:color="auto"/>
        <w:right w:val="none" w:sz="0" w:space="0" w:color="auto"/>
      </w:divBdr>
    </w:div>
    <w:div w:id="19235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44</cp:revision>
  <dcterms:created xsi:type="dcterms:W3CDTF">2023-01-05T18:12:00Z</dcterms:created>
  <dcterms:modified xsi:type="dcterms:W3CDTF">2023-02-18T13:38:00Z</dcterms:modified>
</cp:coreProperties>
</file>